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6EC2" w:rsidRDefault="00656EC2">
      <w:pPr>
        <w:pStyle w:val="normal0"/>
        <w:widowControl w:val="0"/>
        <w:spacing w:after="0"/>
      </w:pPr>
      <w:bookmarkStart w:id="0" w:name="_GoBack"/>
      <w:bookmarkEnd w:id="0"/>
    </w:p>
    <w:tbl>
      <w:tblPr>
        <w:tblStyle w:val="a"/>
        <w:tblW w:w="14760"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4"/>
        <w:gridCol w:w="4356"/>
        <w:gridCol w:w="4140"/>
        <w:gridCol w:w="4320"/>
        <w:gridCol w:w="540"/>
      </w:tblGrid>
      <w:tr w:rsidR="00656EC2">
        <w:tc>
          <w:tcPr>
            <w:tcW w:w="1404" w:type="dxa"/>
            <w:tcBorders>
              <w:top w:val="single" w:sz="12" w:space="0" w:color="000000"/>
              <w:left w:val="single" w:sz="12" w:space="0" w:color="000000"/>
              <w:bottom w:val="single" w:sz="4" w:space="0" w:color="000000"/>
              <w:right w:val="single" w:sz="4" w:space="0" w:color="000000"/>
            </w:tcBorders>
          </w:tcPr>
          <w:p w:rsidR="00656EC2" w:rsidRDefault="004E7FCD">
            <w:pPr>
              <w:pStyle w:val="normal0"/>
              <w:spacing w:after="0" w:line="240" w:lineRule="auto"/>
              <w:contextualSpacing w:val="0"/>
              <w:jc w:val="center"/>
            </w:pPr>
            <w:r>
              <w:rPr>
                <w:rFonts w:ascii="Arial" w:eastAsia="Arial" w:hAnsi="Arial" w:cs="Arial"/>
                <w:b/>
                <w:sz w:val="20"/>
                <w:szCs w:val="20"/>
              </w:rPr>
              <w:t>EFFORT RUBRIC</w:t>
            </w:r>
          </w:p>
        </w:tc>
        <w:tc>
          <w:tcPr>
            <w:tcW w:w="4356" w:type="dxa"/>
            <w:tcBorders>
              <w:top w:val="single" w:sz="12" w:space="0" w:color="000000"/>
              <w:left w:val="single" w:sz="4" w:space="0" w:color="000000"/>
              <w:bottom w:val="single" w:sz="12" w:space="0" w:color="000000"/>
              <w:right w:val="single" w:sz="4" w:space="0" w:color="000000"/>
            </w:tcBorders>
          </w:tcPr>
          <w:p w:rsidR="00656EC2" w:rsidRDefault="004E7FCD">
            <w:pPr>
              <w:pStyle w:val="normal0"/>
              <w:spacing w:after="0" w:line="240" w:lineRule="auto"/>
              <w:contextualSpacing w:val="0"/>
              <w:jc w:val="center"/>
            </w:pPr>
            <w:r>
              <w:rPr>
                <w:rFonts w:ascii="Arial" w:eastAsia="Arial" w:hAnsi="Arial" w:cs="Arial"/>
                <w:b/>
                <w:sz w:val="20"/>
                <w:szCs w:val="20"/>
              </w:rPr>
              <w:t xml:space="preserve">Minimal Effort </w:t>
            </w:r>
          </w:p>
          <w:p w:rsidR="00656EC2" w:rsidRDefault="004E7FCD">
            <w:pPr>
              <w:pStyle w:val="normal0"/>
              <w:spacing w:after="0" w:line="240" w:lineRule="auto"/>
              <w:contextualSpacing w:val="0"/>
              <w:jc w:val="center"/>
            </w:pPr>
            <w:r>
              <w:rPr>
                <w:rFonts w:ascii="Arial" w:eastAsia="Arial" w:hAnsi="Arial" w:cs="Arial"/>
                <w:b/>
                <w:sz w:val="20"/>
                <w:szCs w:val="20"/>
              </w:rPr>
              <w:t>(1 point)</w:t>
            </w:r>
          </w:p>
        </w:tc>
        <w:tc>
          <w:tcPr>
            <w:tcW w:w="4140" w:type="dxa"/>
            <w:tcBorders>
              <w:top w:val="single" w:sz="12" w:space="0" w:color="000000"/>
              <w:left w:val="single" w:sz="4" w:space="0" w:color="000000"/>
              <w:bottom w:val="single" w:sz="12" w:space="0" w:color="000000"/>
              <w:right w:val="single" w:sz="4" w:space="0" w:color="000000"/>
            </w:tcBorders>
          </w:tcPr>
          <w:p w:rsidR="00656EC2" w:rsidRDefault="004E7FCD">
            <w:pPr>
              <w:pStyle w:val="normal0"/>
              <w:spacing w:after="0" w:line="240" w:lineRule="auto"/>
              <w:contextualSpacing w:val="0"/>
              <w:jc w:val="center"/>
            </w:pPr>
            <w:r>
              <w:rPr>
                <w:rFonts w:ascii="Arial" w:eastAsia="Arial" w:hAnsi="Arial" w:cs="Arial"/>
                <w:b/>
                <w:sz w:val="20"/>
                <w:szCs w:val="20"/>
              </w:rPr>
              <w:t xml:space="preserve">Moderate Effort </w:t>
            </w:r>
          </w:p>
          <w:p w:rsidR="00656EC2" w:rsidRDefault="004E7FCD">
            <w:pPr>
              <w:pStyle w:val="normal0"/>
              <w:spacing w:after="0" w:line="240" w:lineRule="auto"/>
              <w:contextualSpacing w:val="0"/>
              <w:jc w:val="center"/>
            </w:pPr>
            <w:r>
              <w:rPr>
                <w:rFonts w:ascii="Arial" w:eastAsia="Arial" w:hAnsi="Arial" w:cs="Arial"/>
                <w:b/>
                <w:sz w:val="20"/>
                <w:szCs w:val="20"/>
              </w:rPr>
              <w:t>(3 points)</w:t>
            </w:r>
          </w:p>
        </w:tc>
        <w:tc>
          <w:tcPr>
            <w:tcW w:w="4320" w:type="dxa"/>
            <w:tcBorders>
              <w:top w:val="single" w:sz="12" w:space="0" w:color="000000"/>
              <w:left w:val="single" w:sz="4" w:space="0" w:color="000000"/>
              <w:bottom w:val="single" w:sz="12" w:space="0" w:color="000000"/>
              <w:right w:val="single" w:sz="4" w:space="0" w:color="000000"/>
            </w:tcBorders>
          </w:tcPr>
          <w:p w:rsidR="00656EC2" w:rsidRDefault="004E7FCD">
            <w:pPr>
              <w:pStyle w:val="normal0"/>
              <w:spacing w:after="0" w:line="240" w:lineRule="auto"/>
              <w:contextualSpacing w:val="0"/>
              <w:jc w:val="center"/>
            </w:pPr>
            <w:r>
              <w:rPr>
                <w:rFonts w:ascii="Arial" w:eastAsia="Arial" w:hAnsi="Arial" w:cs="Arial"/>
                <w:b/>
                <w:sz w:val="20"/>
                <w:szCs w:val="20"/>
              </w:rPr>
              <w:t xml:space="preserve">High Effort </w:t>
            </w:r>
          </w:p>
          <w:p w:rsidR="00656EC2" w:rsidRDefault="004E7FCD">
            <w:pPr>
              <w:pStyle w:val="normal0"/>
              <w:spacing w:after="0" w:line="240" w:lineRule="auto"/>
              <w:contextualSpacing w:val="0"/>
              <w:jc w:val="center"/>
            </w:pPr>
            <w:r>
              <w:rPr>
                <w:rFonts w:ascii="Arial" w:eastAsia="Arial" w:hAnsi="Arial" w:cs="Arial"/>
                <w:b/>
                <w:sz w:val="20"/>
                <w:szCs w:val="20"/>
              </w:rPr>
              <w:t>(5 points)</w:t>
            </w:r>
          </w:p>
        </w:tc>
        <w:tc>
          <w:tcPr>
            <w:tcW w:w="540" w:type="dxa"/>
            <w:tcBorders>
              <w:top w:val="single" w:sz="12" w:space="0" w:color="000000"/>
              <w:left w:val="single" w:sz="4" w:space="0" w:color="000000"/>
              <w:bottom w:val="single" w:sz="12" w:space="0" w:color="000000"/>
              <w:right w:val="single" w:sz="12" w:space="0" w:color="000000"/>
            </w:tcBorders>
            <w:vAlign w:val="center"/>
          </w:tcPr>
          <w:p w:rsidR="00656EC2" w:rsidRDefault="00656EC2">
            <w:pPr>
              <w:pStyle w:val="normal0"/>
              <w:spacing w:after="0" w:line="240" w:lineRule="auto"/>
              <w:contextualSpacing w:val="0"/>
              <w:jc w:val="center"/>
            </w:pPr>
          </w:p>
        </w:tc>
      </w:tr>
      <w:tr w:rsidR="00656EC2">
        <w:trPr>
          <w:trHeight w:val="500"/>
        </w:trPr>
        <w:tc>
          <w:tcPr>
            <w:tcW w:w="1404" w:type="dxa"/>
            <w:vMerge w:val="restart"/>
            <w:tcBorders>
              <w:top w:val="single" w:sz="12" w:space="0" w:color="000000"/>
              <w:left w:val="single" w:sz="12" w:space="0" w:color="000000"/>
              <w:bottom w:val="single" w:sz="4" w:space="0" w:color="000000"/>
              <w:right w:val="single" w:sz="4" w:space="0" w:color="000000"/>
            </w:tcBorders>
          </w:tcPr>
          <w:p w:rsidR="00656EC2" w:rsidRDefault="00656EC2">
            <w:pPr>
              <w:pStyle w:val="normal0"/>
              <w:spacing w:after="0" w:line="240" w:lineRule="auto"/>
              <w:contextualSpacing w:val="0"/>
              <w:jc w:val="center"/>
            </w:pPr>
          </w:p>
          <w:p w:rsidR="00656EC2" w:rsidRDefault="00656EC2">
            <w:pPr>
              <w:pStyle w:val="normal0"/>
              <w:spacing w:after="0" w:line="240" w:lineRule="auto"/>
              <w:contextualSpacing w:val="0"/>
              <w:jc w:val="center"/>
            </w:pPr>
          </w:p>
          <w:p w:rsidR="00656EC2" w:rsidRDefault="00656EC2">
            <w:pPr>
              <w:pStyle w:val="normal0"/>
              <w:spacing w:after="0" w:line="240" w:lineRule="auto"/>
              <w:contextualSpacing w:val="0"/>
              <w:jc w:val="center"/>
            </w:pPr>
          </w:p>
          <w:p w:rsidR="00656EC2" w:rsidRDefault="004E7FCD">
            <w:pPr>
              <w:pStyle w:val="normal0"/>
              <w:spacing w:after="0" w:line="240" w:lineRule="auto"/>
              <w:contextualSpacing w:val="0"/>
              <w:jc w:val="center"/>
            </w:pPr>
            <w:r>
              <w:rPr>
                <w:rFonts w:ascii="Arial" w:eastAsia="Arial" w:hAnsi="Arial" w:cs="Arial"/>
                <w:sz w:val="20"/>
                <w:szCs w:val="20"/>
              </w:rPr>
              <w:t>Organization &amp; planning</w:t>
            </w:r>
          </w:p>
        </w:tc>
        <w:tc>
          <w:tcPr>
            <w:tcW w:w="4356" w:type="dxa"/>
            <w:tcBorders>
              <w:top w:val="single" w:sz="12"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Rarely sets short-term or long-term goals or no/little effort in assessing progress</w:t>
            </w:r>
          </w:p>
        </w:tc>
        <w:tc>
          <w:tcPr>
            <w:tcW w:w="4140" w:type="dxa"/>
            <w:tcBorders>
              <w:top w:val="single" w:sz="12"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proofErr w:type="gramStart"/>
            <w:r>
              <w:rPr>
                <w:rFonts w:ascii="Arial" w:eastAsia="Arial" w:hAnsi="Arial" w:cs="Arial"/>
                <w:sz w:val="20"/>
                <w:szCs w:val="20"/>
              </w:rPr>
              <w:t>Sets short-term and long term goals but does</w:t>
            </w:r>
            <w:proofErr w:type="gramEnd"/>
            <w:r>
              <w:rPr>
                <w:rFonts w:ascii="Arial" w:eastAsia="Arial" w:hAnsi="Arial" w:cs="Arial"/>
                <w:sz w:val="20"/>
                <w:szCs w:val="20"/>
              </w:rPr>
              <w:t xml:space="preserve"> not assess progress.</w:t>
            </w:r>
          </w:p>
        </w:tc>
        <w:tc>
          <w:tcPr>
            <w:tcW w:w="4320" w:type="dxa"/>
            <w:tcBorders>
              <w:top w:val="single" w:sz="12"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Sets short-term and long-term goals &amp; routinely assesses progress</w:t>
            </w:r>
          </w:p>
        </w:tc>
        <w:tc>
          <w:tcPr>
            <w:tcW w:w="540" w:type="dxa"/>
            <w:tcBorders>
              <w:top w:val="single" w:sz="12" w:space="0" w:color="000000"/>
              <w:left w:val="single" w:sz="4" w:space="0" w:color="000000"/>
              <w:bottom w:val="single" w:sz="4" w:space="0" w:color="000000"/>
              <w:right w:val="single" w:sz="12" w:space="0" w:color="000000"/>
            </w:tcBorders>
          </w:tcPr>
          <w:p w:rsidR="00656EC2" w:rsidRDefault="00656EC2">
            <w:pPr>
              <w:pStyle w:val="normal0"/>
              <w:spacing w:after="0" w:line="240" w:lineRule="auto"/>
              <w:ind w:left="72"/>
              <w:contextualSpacing w:val="0"/>
            </w:pPr>
          </w:p>
        </w:tc>
      </w:tr>
      <w:tr w:rsidR="00656EC2">
        <w:trPr>
          <w:trHeight w:val="260"/>
        </w:trPr>
        <w:tc>
          <w:tcPr>
            <w:tcW w:w="1404" w:type="dxa"/>
            <w:vMerge/>
            <w:tcBorders>
              <w:top w:val="single" w:sz="12" w:space="0" w:color="000000"/>
              <w:left w:val="single" w:sz="12" w:space="0" w:color="000000"/>
              <w:bottom w:val="single" w:sz="4" w:space="0" w:color="000000"/>
              <w:right w:val="single" w:sz="4" w:space="0" w:color="000000"/>
            </w:tcBorders>
          </w:tcPr>
          <w:p w:rsidR="00656EC2" w:rsidRDefault="00656EC2">
            <w:pPr>
              <w:pStyle w:val="normal0"/>
              <w:spacing w:after="0" w:line="240" w:lineRule="auto"/>
              <w:contextualSpacing w:val="0"/>
              <w:jc w:val="center"/>
            </w:pPr>
          </w:p>
        </w:tc>
        <w:tc>
          <w:tcPr>
            <w:tcW w:w="4356" w:type="dxa"/>
            <w:tcBorders>
              <w:top w:val="single" w:sz="4"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Doesn’t use a planner to record course tasks.</w:t>
            </w:r>
          </w:p>
        </w:tc>
        <w:tc>
          <w:tcPr>
            <w:tcW w:w="4140" w:type="dxa"/>
            <w:tcBorders>
              <w:top w:val="single" w:sz="4"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Uses a planner to record SOME course tasks and/or does not review it often/ever.</w:t>
            </w:r>
          </w:p>
        </w:tc>
        <w:tc>
          <w:tcPr>
            <w:tcW w:w="4320" w:type="dxa"/>
            <w:tcBorders>
              <w:top w:val="single" w:sz="4"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Uses a planner to record ALL course tasks</w:t>
            </w:r>
            <w:r>
              <w:rPr>
                <w:rFonts w:ascii="Arial" w:eastAsia="Arial" w:hAnsi="Arial" w:cs="Arial"/>
                <w:sz w:val="20"/>
                <w:szCs w:val="20"/>
                <w:vertAlign w:val="superscript"/>
              </w:rPr>
              <w:t>1</w:t>
            </w:r>
            <w:r>
              <w:rPr>
                <w:rFonts w:ascii="Arial" w:eastAsia="Arial" w:hAnsi="Arial" w:cs="Arial"/>
                <w:sz w:val="20"/>
                <w:szCs w:val="20"/>
              </w:rPr>
              <w:t xml:space="preserve"> and reviews it often</w:t>
            </w:r>
          </w:p>
        </w:tc>
        <w:tc>
          <w:tcPr>
            <w:tcW w:w="540" w:type="dxa"/>
            <w:tcBorders>
              <w:top w:val="single" w:sz="4" w:space="0" w:color="000000"/>
              <w:left w:val="single" w:sz="4" w:space="0" w:color="000000"/>
              <w:bottom w:val="single" w:sz="4" w:space="0" w:color="000000"/>
              <w:right w:val="single" w:sz="12" w:space="0" w:color="000000"/>
            </w:tcBorders>
          </w:tcPr>
          <w:p w:rsidR="00656EC2" w:rsidRDefault="00656EC2">
            <w:pPr>
              <w:pStyle w:val="normal0"/>
              <w:spacing w:after="0" w:line="240" w:lineRule="auto"/>
              <w:ind w:left="72"/>
              <w:contextualSpacing w:val="0"/>
            </w:pPr>
          </w:p>
        </w:tc>
      </w:tr>
      <w:tr w:rsidR="00656EC2">
        <w:trPr>
          <w:trHeight w:val="460"/>
        </w:trPr>
        <w:tc>
          <w:tcPr>
            <w:tcW w:w="1404" w:type="dxa"/>
            <w:vMerge/>
            <w:tcBorders>
              <w:top w:val="single" w:sz="12" w:space="0" w:color="000000"/>
              <w:left w:val="single" w:sz="12" w:space="0" w:color="000000"/>
              <w:bottom w:val="single" w:sz="4" w:space="0" w:color="000000"/>
              <w:right w:val="single" w:sz="4" w:space="0" w:color="000000"/>
            </w:tcBorders>
          </w:tcPr>
          <w:p w:rsidR="00656EC2" w:rsidRDefault="00656EC2">
            <w:pPr>
              <w:pStyle w:val="normal0"/>
              <w:spacing w:after="0" w:line="240" w:lineRule="auto"/>
              <w:contextualSpacing w:val="0"/>
              <w:jc w:val="center"/>
            </w:pPr>
          </w:p>
        </w:tc>
        <w:tc>
          <w:tcPr>
            <w:tcW w:w="4356" w:type="dxa"/>
            <w:tcBorders>
              <w:top w:val="single" w:sz="4"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Spends little or no time on learning course tasks</w:t>
            </w:r>
          </w:p>
        </w:tc>
        <w:tc>
          <w:tcPr>
            <w:tcW w:w="4140" w:type="dxa"/>
            <w:tcBorders>
              <w:top w:val="single" w:sz="4"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Doesn’t manage time effectively and/or partially completes course tasks</w:t>
            </w:r>
          </w:p>
        </w:tc>
        <w:tc>
          <w:tcPr>
            <w:tcW w:w="4320" w:type="dxa"/>
            <w:tcBorders>
              <w:top w:val="single" w:sz="4"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Manages time effectively so all course tasks get completed as required</w:t>
            </w:r>
            <w:r>
              <w:rPr>
                <w:rFonts w:ascii="Arial" w:eastAsia="Arial" w:hAnsi="Arial" w:cs="Arial"/>
                <w:sz w:val="20"/>
                <w:szCs w:val="20"/>
                <w:vertAlign w:val="superscript"/>
              </w:rPr>
              <w:t>2</w:t>
            </w:r>
          </w:p>
        </w:tc>
        <w:tc>
          <w:tcPr>
            <w:tcW w:w="540" w:type="dxa"/>
            <w:tcBorders>
              <w:top w:val="single" w:sz="4" w:space="0" w:color="000000"/>
              <w:left w:val="single" w:sz="4" w:space="0" w:color="000000"/>
              <w:bottom w:val="single" w:sz="4" w:space="0" w:color="000000"/>
              <w:right w:val="single" w:sz="12" w:space="0" w:color="000000"/>
            </w:tcBorders>
          </w:tcPr>
          <w:p w:rsidR="00656EC2" w:rsidRDefault="00656EC2">
            <w:pPr>
              <w:pStyle w:val="normal0"/>
              <w:spacing w:after="0" w:line="240" w:lineRule="auto"/>
              <w:ind w:left="72"/>
              <w:contextualSpacing w:val="0"/>
            </w:pPr>
          </w:p>
        </w:tc>
      </w:tr>
      <w:tr w:rsidR="00656EC2">
        <w:trPr>
          <w:trHeight w:val="460"/>
        </w:trPr>
        <w:tc>
          <w:tcPr>
            <w:tcW w:w="1404" w:type="dxa"/>
            <w:vMerge/>
            <w:tcBorders>
              <w:top w:val="single" w:sz="12" w:space="0" w:color="000000"/>
              <w:left w:val="single" w:sz="12" w:space="0" w:color="000000"/>
              <w:bottom w:val="single" w:sz="4" w:space="0" w:color="000000"/>
              <w:right w:val="single" w:sz="4" w:space="0" w:color="000000"/>
            </w:tcBorders>
          </w:tcPr>
          <w:p w:rsidR="00656EC2" w:rsidRDefault="00656EC2">
            <w:pPr>
              <w:pStyle w:val="normal0"/>
              <w:spacing w:after="0" w:line="240" w:lineRule="auto"/>
              <w:contextualSpacing w:val="0"/>
              <w:jc w:val="center"/>
            </w:pPr>
          </w:p>
        </w:tc>
        <w:tc>
          <w:tcPr>
            <w:tcW w:w="4356" w:type="dxa"/>
            <w:tcBorders>
              <w:top w:val="single" w:sz="4" w:space="0" w:color="000000"/>
              <w:left w:val="single" w:sz="4" w:space="0" w:color="000000"/>
              <w:bottom w:val="single" w:sz="12"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Maintains a notebook which contains little to no course materials</w:t>
            </w:r>
          </w:p>
        </w:tc>
        <w:tc>
          <w:tcPr>
            <w:tcW w:w="4140" w:type="dxa"/>
            <w:tcBorders>
              <w:top w:val="single" w:sz="4" w:space="0" w:color="000000"/>
              <w:left w:val="single" w:sz="4" w:space="0" w:color="000000"/>
              <w:bottom w:val="single" w:sz="12"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Maintains a notebook which contains some co</w:t>
            </w:r>
            <w:r>
              <w:rPr>
                <w:rFonts w:ascii="Arial" w:eastAsia="Arial" w:hAnsi="Arial" w:cs="Arial"/>
                <w:sz w:val="20"/>
                <w:szCs w:val="20"/>
              </w:rPr>
              <w:t>urse materials and/or is disorganized</w:t>
            </w:r>
          </w:p>
        </w:tc>
        <w:tc>
          <w:tcPr>
            <w:tcW w:w="4320" w:type="dxa"/>
            <w:tcBorders>
              <w:top w:val="single" w:sz="4" w:space="0" w:color="000000"/>
              <w:left w:val="single" w:sz="4" w:space="0" w:color="000000"/>
              <w:bottom w:val="single" w:sz="12"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Maintains an organized notebook which contains ALL relevant course materials</w:t>
            </w:r>
          </w:p>
        </w:tc>
        <w:tc>
          <w:tcPr>
            <w:tcW w:w="540" w:type="dxa"/>
            <w:tcBorders>
              <w:top w:val="single" w:sz="4" w:space="0" w:color="000000"/>
              <w:left w:val="single" w:sz="4" w:space="0" w:color="000000"/>
              <w:bottom w:val="single" w:sz="12" w:space="0" w:color="000000"/>
              <w:right w:val="single" w:sz="12" w:space="0" w:color="000000"/>
            </w:tcBorders>
          </w:tcPr>
          <w:p w:rsidR="00656EC2" w:rsidRDefault="00656EC2">
            <w:pPr>
              <w:pStyle w:val="normal0"/>
              <w:spacing w:after="0" w:line="240" w:lineRule="auto"/>
              <w:ind w:left="72"/>
              <w:contextualSpacing w:val="0"/>
            </w:pPr>
          </w:p>
        </w:tc>
      </w:tr>
      <w:tr w:rsidR="00656EC2">
        <w:trPr>
          <w:trHeight w:val="420"/>
        </w:trPr>
        <w:tc>
          <w:tcPr>
            <w:tcW w:w="1404" w:type="dxa"/>
            <w:vMerge w:val="restart"/>
            <w:tcBorders>
              <w:top w:val="single" w:sz="12" w:space="0" w:color="000000"/>
              <w:left w:val="single" w:sz="12" w:space="0" w:color="000000"/>
              <w:bottom w:val="single" w:sz="4" w:space="0" w:color="000000"/>
              <w:right w:val="single" w:sz="4" w:space="0" w:color="000000"/>
            </w:tcBorders>
          </w:tcPr>
          <w:p w:rsidR="00656EC2" w:rsidRDefault="00656EC2">
            <w:pPr>
              <w:pStyle w:val="normal0"/>
              <w:spacing w:after="0" w:line="240" w:lineRule="auto"/>
              <w:contextualSpacing w:val="0"/>
              <w:jc w:val="center"/>
            </w:pPr>
          </w:p>
          <w:p w:rsidR="00656EC2" w:rsidRDefault="00656EC2">
            <w:pPr>
              <w:pStyle w:val="normal0"/>
              <w:spacing w:after="0" w:line="240" w:lineRule="auto"/>
              <w:contextualSpacing w:val="0"/>
              <w:jc w:val="center"/>
            </w:pPr>
          </w:p>
          <w:p w:rsidR="00656EC2" w:rsidRDefault="00656EC2">
            <w:pPr>
              <w:pStyle w:val="normal0"/>
              <w:spacing w:after="0" w:line="240" w:lineRule="auto"/>
              <w:contextualSpacing w:val="0"/>
              <w:jc w:val="center"/>
            </w:pPr>
          </w:p>
          <w:p w:rsidR="00656EC2" w:rsidRDefault="004E7FCD">
            <w:pPr>
              <w:pStyle w:val="normal0"/>
              <w:spacing w:after="0" w:line="240" w:lineRule="auto"/>
              <w:contextualSpacing w:val="0"/>
              <w:jc w:val="center"/>
            </w:pPr>
            <w:r>
              <w:rPr>
                <w:rFonts w:ascii="Arial" w:eastAsia="Arial" w:hAnsi="Arial" w:cs="Arial"/>
                <w:sz w:val="20"/>
                <w:szCs w:val="20"/>
              </w:rPr>
              <w:t>Engagement/participation</w:t>
            </w:r>
          </w:p>
        </w:tc>
        <w:tc>
          <w:tcPr>
            <w:tcW w:w="4356" w:type="dxa"/>
            <w:tcBorders>
              <w:top w:val="single" w:sz="12"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Is actively disengaged during class and course tasks.</w:t>
            </w:r>
          </w:p>
        </w:tc>
        <w:tc>
          <w:tcPr>
            <w:tcW w:w="4140" w:type="dxa"/>
            <w:tcBorders>
              <w:top w:val="single" w:sz="12"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Is distracted or inattentive during parts of class or course tasks.</w:t>
            </w:r>
          </w:p>
        </w:tc>
        <w:tc>
          <w:tcPr>
            <w:tcW w:w="4320" w:type="dxa"/>
            <w:tcBorders>
              <w:top w:val="single" w:sz="12"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Is attentive during class and course tasks ALL of the time.</w:t>
            </w:r>
          </w:p>
        </w:tc>
        <w:tc>
          <w:tcPr>
            <w:tcW w:w="540" w:type="dxa"/>
            <w:tcBorders>
              <w:top w:val="single" w:sz="12" w:space="0" w:color="000000"/>
              <w:left w:val="single" w:sz="4" w:space="0" w:color="000000"/>
              <w:bottom w:val="single" w:sz="4" w:space="0" w:color="000000"/>
              <w:right w:val="single" w:sz="12" w:space="0" w:color="000000"/>
            </w:tcBorders>
          </w:tcPr>
          <w:p w:rsidR="00656EC2" w:rsidRDefault="00656EC2">
            <w:pPr>
              <w:pStyle w:val="normal0"/>
              <w:spacing w:after="0" w:line="240" w:lineRule="auto"/>
              <w:ind w:left="72"/>
              <w:contextualSpacing w:val="0"/>
            </w:pPr>
          </w:p>
        </w:tc>
      </w:tr>
      <w:tr w:rsidR="00656EC2">
        <w:trPr>
          <w:trHeight w:val="440"/>
        </w:trPr>
        <w:tc>
          <w:tcPr>
            <w:tcW w:w="1404" w:type="dxa"/>
            <w:vMerge/>
            <w:tcBorders>
              <w:top w:val="single" w:sz="12" w:space="0" w:color="000000"/>
              <w:left w:val="single" w:sz="12" w:space="0" w:color="000000"/>
              <w:bottom w:val="single" w:sz="4" w:space="0" w:color="000000"/>
              <w:right w:val="single" w:sz="4" w:space="0" w:color="000000"/>
            </w:tcBorders>
          </w:tcPr>
          <w:p w:rsidR="00656EC2" w:rsidRDefault="00656EC2">
            <w:pPr>
              <w:pStyle w:val="normal0"/>
              <w:spacing w:after="0" w:line="240" w:lineRule="auto"/>
              <w:contextualSpacing w:val="0"/>
              <w:jc w:val="center"/>
            </w:pPr>
          </w:p>
        </w:tc>
        <w:tc>
          <w:tcPr>
            <w:tcW w:w="4356" w:type="dxa"/>
            <w:tcBorders>
              <w:top w:val="single" w:sz="4"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Rarely participate or is disruptive during cooperative activities</w:t>
            </w:r>
          </w:p>
        </w:tc>
        <w:tc>
          <w:tcPr>
            <w:tcW w:w="4140" w:type="dxa"/>
            <w:tcBorders>
              <w:top w:val="single" w:sz="4"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Participates partially in cooperative activities and/or isn’t constructive.</w:t>
            </w:r>
          </w:p>
        </w:tc>
        <w:tc>
          <w:tcPr>
            <w:tcW w:w="4320" w:type="dxa"/>
            <w:tcBorders>
              <w:top w:val="single" w:sz="4"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Contributes constructively</w:t>
            </w:r>
            <w:r>
              <w:rPr>
                <w:rFonts w:ascii="Arial" w:eastAsia="Arial" w:hAnsi="Arial" w:cs="Arial"/>
                <w:sz w:val="20"/>
                <w:szCs w:val="20"/>
                <w:vertAlign w:val="superscript"/>
              </w:rPr>
              <w:t>3</w:t>
            </w:r>
            <w:r>
              <w:rPr>
                <w:rFonts w:ascii="Arial" w:eastAsia="Arial" w:hAnsi="Arial" w:cs="Arial"/>
                <w:sz w:val="20"/>
                <w:szCs w:val="20"/>
              </w:rPr>
              <w:t xml:space="preserve"> to cooperative activities.</w:t>
            </w:r>
          </w:p>
        </w:tc>
        <w:tc>
          <w:tcPr>
            <w:tcW w:w="540" w:type="dxa"/>
            <w:tcBorders>
              <w:top w:val="single" w:sz="4" w:space="0" w:color="000000"/>
              <w:left w:val="single" w:sz="4" w:space="0" w:color="000000"/>
              <w:bottom w:val="single" w:sz="4" w:space="0" w:color="000000"/>
              <w:right w:val="single" w:sz="12" w:space="0" w:color="000000"/>
            </w:tcBorders>
          </w:tcPr>
          <w:p w:rsidR="00656EC2" w:rsidRDefault="00656EC2">
            <w:pPr>
              <w:pStyle w:val="normal0"/>
              <w:spacing w:after="0" w:line="240" w:lineRule="auto"/>
              <w:ind w:left="72"/>
              <w:contextualSpacing w:val="0"/>
            </w:pPr>
          </w:p>
        </w:tc>
      </w:tr>
      <w:tr w:rsidR="00656EC2">
        <w:trPr>
          <w:trHeight w:val="460"/>
        </w:trPr>
        <w:tc>
          <w:tcPr>
            <w:tcW w:w="1404" w:type="dxa"/>
            <w:vMerge/>
            <w:tcBorders>
              <w:top w:val="single" w:sz="12" w:space="0" w:color="000000"/>
              <w:left w:val="single" w:sz="12" w:space="0" w:color="000000"/>
              <w:bottom w:val="single" w:sz="4" w:space="0" w:color="000000"/>
              <w:right w:val="single" w:sz="4" w:space="0" w:color="000000"/>
            </w:tcBorders>
          </w:tcPr>
          <w:p w:rsidR="00656EC2" w:rsidRDefault="00656EC2">
            <w:pPr>
              <w:pStyle w:val="normal0"/>
              <w:spacing w:after="0" w:line="240" w:lineRule="auto"/>
              <w:contextualSpacing w:val="0"/>
              <w:jc w:val="center"/>
            </w:pPr>
          </w:p>
        </w:tc>
        <w:tc>
          <w:tcPr>
            <w:tcW w:w="4356" w:type="dxa"/>
            <w:tcBorders>
              <w:top w:val="single" w:sz="4"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Rarely uses personal strategies during learning cycle</w:t>
            </w:r>
          </w:p>
        </w:tc>
        <w:tc>
          <w:tcPr>
            <w:tcW w:w="4140" w:type="dxa"/>
            <w:tcBorders>
              <w:top w:val="single" w:sz="4"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Attempts to use personal strategies during the learning cycle</w:t>
            </w:r>
          </w:p>
        </w:tc>
        <w:tc>
          <w:tcPr>
            <w:tcW w:w="4320" w:type="dxa"/>
            <w:tcBorders>
              <w:top w:val="single" w:sz="4"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Effectively uses personal learning strategies</w:t>
            </w:r>
            <w:r>
              <w:rPr>
                <w:rFonts w:ascii="Arial" w:eastAsia="Arial" w:hAnsi="Arial" w:cs="Arial"/>
                <w:sz w:val="20"/>
                <w:szCs w:val="20"/>
                <w:vertAlign w:val="superscript"/>
              </w:rPr>
              <w:t>4</w:t>
            </w:r>
            <w:r>
              <w:rPr>
                <w:rFonts w:ascii="Arial" w:eastAsia="Arial" w:hAnsi="Arial" w:cs="Arial"/>
                <w:sz w:val="20"/>
                <w:szCs w:val="20"/>
              </w:rPr>
              <w:t xml:space="preserve"> during the learning cycle</w:t>
            </w:r>
            <w:r>
              <w:rPr>
                <w:rFonts w:ascii="Arial" w:eastAsia="Arial" w:hAnsi="Arial" w:cs="Arial"/>
                <w:sz w:val="20"/>
                <w:szCs w:val="20"/>
                <w:vertAlign w:val="superscript"/>
              </w:rPr>
              <w:t>5</w:t>
            </w:r>
          </w:p>
        </w:tc>
        <w:tc>
          <w:tcPr>
            <w:tcW w:w="540" w:type="dxa"/>
            <w:tcBorders>
              <w:top w:val="single" w:sz="4" w:space="0" w:color="000000"/>
              <w:left w:val="single" w:sz="4" w:space="0" w:color="000000"/>
              <w:bottom w:val="single" w:sz="4" w:space="0" w:color="000000"/>
              <w:right w:val="single" w:sz="12" w:space="0" w:color="000000"/>
            </w:tcBorders>
          </w:tcPr>
          <w:p w:rsidR="00656EC2" w:rsidRDefault="00656EC2">
            <w:pPr>
              <w:pStyle w:val="normal0"/>
              <w:spacing w:after="0" w:line="240" w:lineRule="auto"/>
              <w:ind w:left="72"/>
              <w:contextualSpacing w:val="0"/>
            </w:pPr>
          </w:p>
        </w:tc>
      </w:tr>
      <w:tr w:rsidR="00656EC2">
        <w:trPr>
          <w:trHeight w:val="420"/>
        </w:trPr>
        <w:tc>
          <w:tcPr>
            <w:tcW w:w="1404" w:type="dxa"/>
            <w:vMerge/>
            <w:tcBorders>
              <w:top w:val="single" w:sz="12" w:space="0" w:color="000000"/>
              <w:left w:val="single" w:sz="12" w:space="0" w:color="000000"/>
              <w:bottom w:val="single" w:sz="4" w:space="0" w:color="000000"/>
              <w:right w:val="single" w:sz="4" w:space="0" w:color="000000"/>
            </w:tcBorders>
          </w:tcPr>
          <w:p w:rsidR="00656EC2" w:rsidRDefault="00656EC2">
            <w:pPr>
              <w:pStyle w:val="normal0"/>
              <w:spacing w:after="0" w:line="240" w:lineRule="auto"/>
              <w:contextualSpacing w:val="0"/>
              <w:jc w:val="center"/>
            </w:pPr>
          </w:p>
        </w:tc>
        <w:tc>
          <w:tcPr>
            <w:tcW w:w="4356" w:type="dxa"/>
            <w:tcBorders>
              <w:top w:val="single" w:sz="4"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Rarely asks questions to monitor learning</w:t>
            </w:r>
          </w:p>
        </w:tc>
        <w:tc>
          <w:tcPr>
            <w:tcW w:w="4140" w:type="dxa"/>
            <w:tcBorders>
              <w:top w:val="single" w:sz="4"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Is inconsistent with asking questions to monitor learning</w:t>
            </w:r>
          </w:p>
        </w:tc>
        <w:tc>
          <w:tcPr>
            <w:tcW w:w="4320" w:type="dxa"/>
            <w:tcBorders>
              <w:top w:val="single" w:sz="4"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Asks questions of teachers, peers or self to monitor learning</w:t>
            </w:r>
            <w:r>
              <w:rPr>
                <w:rFonts w:ascii="Arial" w:eastAsia="Arial" w:hAnsi="Arial" w:cs="Arial"/>
                <w:sz w:val="20"/>
                <w:szCs w:val="20"/>
                <w:vertAlign w:val="superscript"/>
              </w:rPr>
              <w:t>6</w:t>
            </w:r>
          </w:p>
        </w:tc>
        <w:tc>
          <w:tcPr>
            <w:tcW w:w="540" w:type="dxa"/>
            <w:tcBorders>
              <w:top w:val="single" w:sz="4" w:space="0" w:color="000000"/>
              <w:left w:val="single" w:sz="4" w:space="0" w:color="000000"/>
              <w:bottom w:val="single" w:sz="4" w:space="0" w:color="000000"/>
              <w:right w:val="single" w:sz="12" w:space="0" w:color="000000"/>
            </w:tcBorders>
          </w:tcPr>
          <w:p w:rsidR="00656EC2" w:rsidRDefault="00656EC2">
            <w:pPr>
              <w:pStyle w:val="normal0"/>
              <w:spacing w:after="0" w:line="240" w:lineRule="auto"/>
              <w:ind w:left="72"/>
              <w:contextualSpacing w:val="0"/>
            </w:pPr>
          </w:p>
        </w:tc>
      </w:tr>
      <w:tr w:rsidR="00656EC2">
        <w:trPr>
          <w:trHeight w:val="440"/>
        </w:trPr>
        <w:tc>
          <w:tcPr>
            <w:tcW w:w="1404" w:type="dxa"/>
            <w:vMerge/>
            <w:tcBorders>
              <w:top w:val="single" w:sz="12" w:space="0" w:color="000000"/>
              <w:left w:val="single" w:sz="12" w:space="0" w:color="000000"/>
              <w:bottom w:val="single" w:sz="4" w:space="0" w:color="000000"/>
              <w:right w:val="single" w:sz="4" w:space="0" w:color="000000"/>
            </w:tcBorders>
          </w:tcPr>
          <w:p w:rsidR="00656EC2" w:rsidRDefault="00656EC2">
            <w:pPr>
              <w:pStyle w:val="normal0"/>
              <w:spacing w:after="0" w:line="240" w:lineRule="auto"/>
              <w:contextualSpacing w:val="0"/>
              <w:jc w:val="center"/>
            </w:pPr>
          </w:p>
        </w:tc>
        <w:tc>
          <w:tcPr>
            <w:tcW w:w="4356" w:type="dxa"/>
            <w:tcBorders>
              <w:top w:val="single" w:sz="4" w:space="0" w:color="000000"/>
              <w:left w:val="single" w:sz="4" w:space="0" w:color="000000"/>
              <w:bottom w:val="single" w:sz="12"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Attends class LESS than 90% of the time and/or is frequently tardy</w:t>
            </w:r>
          </w:p>
        </w:tc>
        <w:tc>
          <w:tcPr>
            <w:tcW w:w="4140" w:type="dxa"/>
            <w:tcBorders>
              <w:top w:val="single" w:sz="4" w:space="0" w:color="000000"/>
              <w:left w:val="single" w:sz="4" w:space="0" w:color="000000"/>
              <w:bottom w:val="single" w:sz="12"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Attends class MORE than 90% of the time and/or sometimes tardy</w:t>
            </w:r>
          </w:p>
        </w:tc>
        <w:tc>
          <w:tcPr>
            <w:tcW w:w="4320" w:type="dxa"/>
            <w:tcBorders>
              <w:top w:val="single" w:sz="4" w:space="0" w:color="000000"/>
              <w:left w:val="single" w:sz="4" w:space="0" w:color="000000"/>
              <w:bottom w:val="single" w:sz="12"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Attends class at or near 100% of the time and is seldom tardy</w:t>
            </w:r>
          </w:p>
        </w:tc>
        <w:tc>
          <w:tcPr>
            <w:tcW w:w="540" w:type="dxa"/>
            <w:tcBorders>
              <w:top w:val="single" w:sz="4" w:space="0" w:color="000000"/>
              <w:left w:val="single" w:sz="4" w:space="0" w:color="000000"/>
              <w:bottom w:val="single" w:sz="12" w:space="0" w:color="000000"/>
              <w:right w:val="single" w:sz="12" w:space="0" w:color="000000"/>
            </w:tcBorders>
          </w:tcPr>
          <w:p w:rsidR="00656EC2" w:rsidRDefault="00656EC2">
            <w:pPr>
              <w:pStyle w:val="normal0"/>
              <w:spacing w:after="0" w:line="240" w:lineRule="auto"/>
              <w:ind w:left="72"/>
              <w:contextualSpacing w:val="0"/>
            </w:pPr>
          </w:p>
        </w:tc>
      </w:tr>
      <w:tr w:rsidR="00656EC2">
        <w:trPr>
          <w:trHeight w:val="740"/>
        </w:trPr>
        <w:tc>
          <w:tcPr>
            <w:tcW w:w="1404" w:type="dxa"/>
            <w:vMerge w:val="restart"/>
            <w:tcBorders>
              <w:top w:val="single" w:sz="12" w:space="0" w:color="000000"/>
              <w:left w:val="single" w:sz="12" w:space="0" w:color="000000"/>
              <w:bottom w:val="single" w:sz="4" w:space="0" w:color="000000"/>
              <w:right w:val="single" w:sz="4" w:space="0" w:color="000000"/>
            </w:tcBorders>
          </w:tcPr>
          <w:p w:rsidR="00656EC2" w:rsidRDefault="00656EC2">
            <w:pPr>
              <w:pStyle w:val="normal0"/>
              <w:spacing w:after="0" w:line="240" w:lineRule="auto"/>
              <w:contextualSpacing w:val="0"/>
            </w:pPr>
          </w:p>
          <w:p w:rsidR="00656EC2" w:rsidRDefault="004E7FCD">
            <w:pPr>
              <w:pStyle w:val="normal0"/>
              <w:spacing w:after="0" w:line="240" w:lineRule="auto"/>
              <w:contextualSpacing w:val="0"/>
              <w:jc w:val="center"/>
            </w:pPr>
            <w:r>
              <w:rPr>
                <w:rFonts w:ascii="Arial" w:eastAsia="Arial" w:hAnsi="Arial" w:cs="Arial"/>
                <w:sz w:val="20"/>
                <w:szCs w:val="20"/>
              </w:rPr>
              <w:t>Formative practice work</w:t>
            </w:r>
          </w:p>
        </w:tc>
        <w:tc>
          <w:tcPr>
            <w:tcW w:w="4356" w:type="dxa"/>
            <w:tcBorders>
              <w:top w:val="single" w:sz="12"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Completes less than 60% of the formative work/practice and much of which isn’t completed in a timely fashion</w:t>
            </w:r>
          </w:p>
        </w:tc>
        <w:tc>
          <w:tcPr>
            <w:tcW w:w="4140" w:type="dxa"/>
            <w:tcBorders>
              <w:top w:val="single" w:sz="12"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Completes more than 60%, but less than 100%, of the formative work/practice and/or is not completed in a timely fashion</w:t>
            </w:r>
          </w:p>
        </w:tc>
        <w:tc>
          <w:tcPr>
            <w:tcW w:w="4320" w:type="dxa"/>
            <w:tcBorders>
              <w:top w:val="single" w:sz="12"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Completes 100% of formative</w:t>
            </w:r>
            <w:r>
              <w:rPr>
                <w:rFonts w:ascii="Arial" w:eastAsia="Arial" w:hAnsi="Arial" w:cs="Arial"/>
                <w:sz w:val="20"/>
                <w:szCs w:val="20"/>
              </w:rPr>
              <w:t xml:space="preserve"> work in a timely manner </w:t>
            </w:r>
          </w:p>
        </w:tc>
        <w:tc>
          <w:tcPr>
            <w:tcW w:w="540" w:type="dxa"/>
            <w:tcBorders>
              <w:top w:val="single" w:sz="12" w:space="0" w:color="000000"/>
              <w:left w:val="single" w:sz="4" w:space="0" w:color="000000"/>
              <w:bottom w:val="single" w:sz="4" w:space="0" w:color="000000"/>
              <w:right w:val="single" w:sz="12" w:space="0" w:color="000000"/>
            </w:tcBorders>
          </w:tcPr>
          <w:p w:rsidR="00656EC2" w:rsidRDefault="00656EC2">
            <w:pPr>
              <w:pStyle w:val="normal0"/>
              <w:spacing w:after="0" w:line="240" w:lineRule="auto"/>
              <w:ind w:left="72"/>
              <w:contextualSpacing w:val="0"/>
            </w:pPr>
          </w:p>
        </w:tc>
      </w:tr>
      <w:tr w:rsidR="00656EC2">
        <w:trPr>
          <w:trHeight w:val="740"/>
        </w:trPr>
        <w:tc>
          <w:tcPr>
            <w:tcW w:w="1404" w:type="dxa"/>
            <w:vMerge/>
            <w:tcBorders>
              <w:top w:val="single" w:sz="12" w:space="0" w:color="000000"/>
              <w:left w:val="single" w:sz="12" w:space="0" w:color="000000"/>
              <w:bottom w:val="single" w:sz="4" w:space="0" w:color="000000"/>
              <w:right w:val="single" w:sz="4" w:space="0" w:color="000000"/>
            </w:tcBorders>
          </w:tcPr>
          <w:p w:rsidR="00656EC2" w:rsidRDefault="00656EC2">
            <w:pPr>
              <w:pStyle w:val="normal0"/>
              <w:spacing w:after="0" w:line="240" w:lineRule="auto"/>
              <w:contextualSpacing w:val="0"/>
            </w:pPr>
          </w:p>
        </w:tc>
        <w:tc>
          <w:tcPr>
            <w:tcW w:w="4356" w:type="dxa"/>
            <w:tcBorders>
              <w:top w:val="single" w:sz="4" w:space="0" w:color="000000"/>
              <w:left w:val="single" w:sz="4" w:space="0" w:color="000000"/>
              <w:bottom w:val="single" w:sz="12"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Rarely use formative work to identify or reinforce learning objectives</w:t>
            </w:r>
          </w:p>
        </w:tc>
        <w:tc>
          <w:tcPr>
            <w:tcW w:w="4140" w:type="dxa"/>
            <w:tcBorders>
              <w:top w:val="single" w:sz="4" w:space="0" w:color="000000"/>
              <w:left w:val="single" w:sz="4" w:space="0" w:color="000000"/>
              <w:bottom w:val="single" w:sz="12"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Is inconsistent with using formative work to identify and reinforce learning objectives</w:t>
            </w:r>
          </w:p>
        </w:tc>
        <w:tc>
          <w:tcPr>
            <w:tcW w:w="4320" w:type="dxa"/>
            <w:tcBorders>
              <w:top w:val="single" w:sz="4" w:space="0" w:color="000000"/>
              <w:left w:val="single" w:sz="4" w:space="0" w:color="000000"/>
              <w:bottom w:val="single" w:sz="12"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Uses formative work to identify and reinforce learning objectives</w:t>
            </w:r>
          </w:p>
        </w:tc>
        <w:tc>
          <w:tcPr>
            <w:tcW w:w="540" w:type="dxa"/>
            <w:tcBorders>
              <w:top w:val="single" w:sz="4" w:space="0" w:color="000000"/>
              <w:left w:val="single" w:sz="4" w:space="0" w:color="000000"/>
              <w:bottom w:val="single" w:sz="12" w:space="0" w:color="000000"/>
              <w:right w:val="single" w:sz="12" w:space="0" w:color="000000"/>
            </w:tcBorders>
          </w:tcPr>
          <w:p w:rsidR="00656EC2" w:rsidRDefault="00656EC2">
            <w:pPr>
              <w:pStyle w:val="normal0"/>
              <w:spacing w:after="0" w:line="240" w:lineRule="auto"/>
              <w:ind w:left="72"/>
              <w:contextualSpacing w:val="0"/>
            </w:pPr>
          </w:p>
        </w:tc>
      </w:tr>
      <w:tr w:rsidR="00656EC2">
        <w:trPr>
          <w:trHeight w:val="660"/>
        </w:trPr>
        <w:tc>
          <w:tcPr>
            <w:tcW w:w="1404" w:type="dxa"/>
            <w:vMerge w:val="restart"/>
            <w:tcBorders>
              <w:top w:val="single" w:sz="12" w:space="0" w:color="000000"/>
              <w:left w:val="single" w:sz="12" w:space="0" w:color="000000"/>
              <w:bottom w:val="single" w:sz="4" w:space="0" w:color="000000"/>
              <w:right w:val="single" w:sz="4" w:space="0" w:color="000000"/>
            </w:tcBorders>
          </w:tcPr>
          <w:p w:rsidR="00656EC2" w:rsidRDefault="00656EC2">
            <w:pPr>
              <w:pStyle w:val="normal0"/>
              <w:spacing w:after="0" w:line="240" w:lineRule="auto"/>
              <w:contextualSpacing w:val="0"/>
              <w:jc w:val="center"/>
            </w:pPr>
          </w:p>
          <w:p w:rsidR="00656EC2" w:rsidRDefault="00656EC2">
            <w:pPr>
              <w:pStyle w:val="normal0"/>
              <w:spacing w:after="0" w:line="240" w:lineRule="auto"/>
              <w:contextualSpacing w:val="0"/>
              <w:jc w:val="center"/>
            </w:pPr>
          </w:p>
          <w:p w:rsidR="00656EC2" w:rsidRDefault="00656EC2">
            <w:pPr>
              <w:pStyle w:val="normal0"/>
              <w:spacing w:after="0" w:line="240" w:lineRule="auto"/>
              <w:contextualSpacing w:val="0"/>
              <w:jc w:val="center"/>
            </w:pPr>
          </w:p>
          <w:p w:rsidR="00656EC2" w:rsidRDefault="00656EC2">
            <w:pPr>
              <w:pStyle w:val="normal0"/>
              <w:spacing w:after="0" w:line="240" w:lineRule="auto"/>
              <w:contextualSpacing w:val="0"/>
              <w:jc w:val="center"/>
            </w:pPr>
          </w:p>
          <w:p w:rsidR="00656EC2" w:rsidRDefault="004E7FCD">
            <w:pPr>
              <w:pStyle w:val="normal0"/>
              <w:spacing w:after="0" w:line="240" w:lineRule="auto"/>
              <w:contextualSpacing w:val="0"/>
              <w:jc w:val="center"/>
            </w:pPr>
            <w:r>
              <w:rPr>
                <w:rFonts w:ascii="Arial" w:eastAsia="Arial" w:hAnsi="Arial" w:cs="Arial"/>
                <w:sz w:val="20"/>
                <w:szCs w:val="20"/>
              </w:rPr>
              <w:t>Reflection</w:t>
            </w:r>
          </w:p>
        </w:tc>
        <w:tc>
          <w:tcPr>
            <w:tcW w:w="4356" w:type="dxa"/>
            <w:tcBorders>
              <w:top w:val="single" w:sz="12"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Rarely uses learning objectives to assess understanding after learning cycle(s)</w:t>
            </w:r>
          </w:p>
        </w:tc>
        <w:tc>
          <w:tcPr>
            <w:tcW w:w="4140" w:type="dxa"/>
            <w:tcBorders>
              <w:top w:val="single" w:sz="12"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Identifies learning objectives but doesn’t use them to assess understanding after learning cycle(s)</w:t>
            </w:r>
          </w:p>
        </w:tc>
        <w:tc>
          <w:tcPr>
            <w:tcW w:w="4320" w:type="dxa"/>
            <w:tcBorders>
              <w:top w:val="single" w:sz="12"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Reviews learning objectives to assess understanding after lea</w:t>
            </w:r>
            <w:r>
              <w:rPr>
                <w:rFonts w:ascii="Arial" w:eastAsia="Arial" w:hAnsi="Arial" w:cs="Arial"/>
                <w:sz w:val="20"/>
                <w:szCs w:val="20"/>
              </w:rPr>
              <w:t>rning cycle(s)</w:t>
            </w:r>
          </w:p>
        </w:tc>
        <w:tc>
          <w:tcPr>
            <w:tcW w:w="540" w:type="dxa"/>
            <w:tcBorders>
              <w:top w:val="single" w:sz="12" w:space="0" w:color="000000"/>
              <w:left w:val="single" w:sz="4" w:space="0" w:color="000000"/>
              <w:bottom w:val="single" w:sz="4" w:space="0" w:color="000000"/>
              <w:right w:val="single" w:sz="12" w:space="0" w:color="000000"/>
            </w:tcBorders>
          </w:tcPr>
          <w:p w:rsidR="00656EC2" w:rsidRDefault="00656EC2">
            <w:pPr>
              <w:pStyle w:val="normal0"/>
              <w:spacing w:after="0" w:line="240" w:lineRule="auto"/>
              <w:ind w:left="72"/>
              <w:contextualSpacing w:val="0"/>
            </w:pPr>
          </w:p>
        </w:tc>
      </w:tr>
      <w:tr w:rsidR="00656EC2">
        <w:trPr>
          <w:trHeight w:val="500"/>
        </w:trPr>
        <w:tc>
          <w:tcPr>
            <w:tcW w:w="1404" w:type="dxa"/>
            <w:vMerge/>
            <w:tcBorders>
              <w:top w:val="single" w:sz="12" w:space="0" w:color="000000"/>
              <w:left w:val="single" w:sz="12" w:space="0" w:color="000000"/>
              <w:bottom w:val="single" w:sz="4" w:space="0" w:color="000000"/>
              <w:right w:val="single" w:sz="4" w:space="0" w:color="000000"/>
            </w:tcBorders>
          </w:tcPr>
          <w:p w:rsidR="00656EC2" w:rsidRDefault="00656EC2">
            <w:pPr>
              <w:pStyle w:val="normal0"/>
              <w:spacing w:after="0" w:line="240" w:lineRule="auto"/>
              <w:contextualSpacing w:val="0"/>
              <w:jc w:val="center"/>
            </w:pPr>
          </w:p>
        </w:tc>
        <w:tc>
          <w:tcPr>
            <w:tcW w:w="4356" w:type="dxa"/>
            <w:tcBorders>
              <w:top w:val="single" w:sz="4"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Has a Fixed Mindset when reflecting on formative and summative work</w:t>
            </w:r>
          </w:p>
        </w:tc>
        <w:tc>
          <w:tcPr>
            <w:tcW w:w="4140" w:type="dxa"/>
            <w:tcBorders>
              <w:top w:val="single" w:sz="4"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Has a Mixed Mindset when reflecting on formative and summative work</w:t>
            </w:r>
          </w:p>
        </w:tc>
        <w:tc>
          <w:tcPr>
            <w:tcW w:w="4320" w:type="dxa"/>
            <w:tcBorders>
              <w:top w:val="single" w:sz="4"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Has a Growth Mindset</w:t>
            </w:r>
            <w:r>
              <w:rPr>
                <w:rFonts w:ascii="Arial" w:eastAsia="Arial" w:hAnsi="Arial" w:cs="Arial"/>
                <w:sz w:val="20"/>
                <w:szCs w:val="20"/>
                <w:vertAlign w:val="superscript"/>
              </w:rPr>
              <w:t>7</w:t>
            </w:r>
            <w:r>
              <w:rPr>
                <w:rFonts w:ascii="Arial" w:eastAsia="Arial" w:hAnsi="Arial" w:cs="Arial"/>
                <w:sz w:val="20"/>
                <w:szCs w:val="20"/>
              </w:rPr>
              <w:t xml:space="preserve"> when reflecting on formative and summative work</w:t>
            </w:r>
          </w:p>
        </w:tc>
        <w:tc>
          <w:tcPr>
            <w:tcW w:w="540" w:type="dxa"/>
            <w:tcBorders>
              <w:top w:val="single" w:sz="4" w:space="0" w:color="000000"/>
              <w:left w:val="single" w:sz="4" w:space="0" w:color="000000"/>
              <w:bottom w:val="single" w:sz="4" w:space="0" w:color="000000"/>
              <w:right w:val="single" w:sz="12" w:space="0" w:color="000000"/>
            </w:tcBorders>
          </w:tcPr>
          <w:p w:rsidR="00656EC2" w:rsidRDefault="00656EC2">
            <w:pPr>
              <w:pStyle w:val="normal0"/>
              <w:spacing w:after="0" w:line="240" w:lineRule="auto"/>
              <w:ind w:left="72"/>
              <w:contextualSpacing w:val="0"/>
            </w:pPr>
          </w:p>
        </w:tc>
      </w:tr>
      <w:tr w:rsidR="00656EC2">
        <w:trPr>
          <w:trHeight w:val="660"/>
        </w:trPr>
        <w:tc>
          <w:tcPr>
            <w:tcW w:w="1404" w:type="dxa"/>
            <w:vMerge/>
            <w:tcBorders>
              <w:top w:val="single" w:sz="12" w:space="0" w:color="000000"/>
              <w:left w:val="single" w:sz="12" w:space="0" w:color="000000"/>
              <w:bottom w:val="single" w:sz="4" w:space="0" w:color="000000"/>
              <w:right w:val="single" w:sz="4" w:space="0" w:color="000000"/>
            </w:tcBorders>
          </w:tcPr>
          <w:p w:rsidR="00656EC2" w:rsidRDefault="00656EC2">
            <w:pPr>
              <w:pStyle w:val="normal0"/>
              <w:spacing w:after="0" w:line="240" w:lineRule="auto"/>
              <w:contextualSpacing w:val="0"/>
              <w:jc w:val="center"/>
            </w:pPr>
          </w:p>
        </w:tc>
        <w:tc>
          <w:tcPr>
            <w:tcW w:w="4356" w:type="dxa"/>
            <w:tcBorders>
              <w:top w:val="single" w:sz="4"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Rarely reviews personal work to assess learning and understanding.</w:t>
            </w:r>
          </w:p>
        </w:tc>
        <w:tc>
          <w:tcPr>
            <w:tcW w:w="4140" w:type="dxa"/>
            <w:tcBorders>
              <w:top w:val="single" w:sz="4"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Sometimes reviews personal work and/or doesn’t assess learning and understanding</w:t>
            </w:r>
          </w:p>
        </w:tc>
        <w:tc>
          <w:tcPr>
            <w:tcW w:w="4320" w:type="dxa"/>
            <w:tcBorders>
              <w:top w:val="single" w:sz="4"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Always reviews personal work (notes/ practices) to assess learning/ understanding</w:t>
            </w:r>
          </w:p>
        </w:tc>
        <w:tc>
          <w:tcPr>
            <w:tcW w:w="540" w:type="dxa"/>
            <w:tcBorders>
              <w:top w:val="single" w:sz="4" w:space="0" w:color="000000"/>
              <w:left w:val="single" w:sz="4" w:space="0" w:color="000000"/>
              <w:bottom w:val="single" w:sz="4" w:space="0" w:color="000000"/>
              <w:right w:val="single" w:sz="12" w:space="0" w:color="000000"/>
            </w:tcBorders>
          </w:tcPr>
          <w:p w:rsidR="00656EC2" w:rsidRDefault="00656EC2">
            <w:pPr>
              <w:pStyle w:val="normal0"/>
              <w:spacing w:after="0" w:line="240" w:lineRule="auto"/>
              <w:ind w:left="72"/>
              <w:contextualSpacing w:val="0"/>
            </w:pPr>
          </w:p>
        </w:tc>
      </w:tr>
      <w:tr w:rsidR="00656EC2">
        <w:trPr>
          <w:trHeight w:val="540"/>
        </w:trPr>
        <w:tc>
          <w:tcPr>
            <w:tcW w:w="1404" w:type="dxa"/>
            <w:vMerge/>
            <w:tcBorders>
              <w:top w:val="single" w:sz="12" w:space="0" w:color="000000"/>
              <w:left w:val="single" w:sz="12" w:space="0" w:color="000000"/>
              <w:bottom w:val="single" w:sz="4" w:space="0" w:color="000000"/>
              <w:right w:val="single" w:sz="4" w:space="0" w:color="000000"/>
            </w:tcBorders>
          </w:tcPr>
          <w:p w:rsidR="00656EC2" w:rsidRDefault="00656EC2">
            <w:pPr>
              <w:pStyle w:val="normal0"/>
              <w:spacing w:after="0" w:line="240" w:lineRule="auto"/>
              <w:contextualSpacing w:val="0"/>
              <w:jc w:val="center"/>
            </w:pPr>
          </w:p>
        </w:tc>
        <w:tc>
          <w:tcPr>
            <w:tcW w:w="4356" w:type="dxa"/>
            <w:tcBorders>
              <w:top w:val="single" w:sz="4"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Rarely uses support systems when needed</w:t>
            </w:r>
          </w:p>
        </w:tc>
        <w:tc>
          <w:tcPr>
            <w:tcW w:w="4140" w:type="dxa"/>
            <w:tcBorders>
              <w:top w:val="single" w:sz="4"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Sometimes uses support systems when needed</w:t>
            </w:r>
          </w:p>
        </w:tc>
        <w:tc>
          <w:tcPr>
            <w:tcW w:w="4320" w:type="dxa"/>
            <w:tcBorders>
              <w:top w:val="single" w:sz="4"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Always uses support systems</w:t>
            </w:r>
            <w:r>
              <w:rPr>
                <w:rFonts w:ascii="Arial" w:eastAsia="Arial" w:hAnsi="Arial" w:cs="Arial"/>
                <w:sz w:val="20"/>
                <w:szCs w:val="20"/>
                <w:vertAlign w:val="superscript"/>
              </w:rPr>
              <w:t>8</w:t>
            </w:r>
            <w:r>
              <w:rPr>
                <w:rFonts w:ascii="Arial" w:eastAsia="Arial" w:hAnsi="Arial" w:cs="Arial"/>
                <w:sz w:val="20"/>
                <w:szCs w:val="20"/>
              </w:rPr>
              <w:t xml:space="preserve"> when needed</w:t>
            </w:r>
          </w:p>
        </w:tc>
        <w:tc>
          <w:tcPr>
            <w:tcW w:w="540" w:type="dxa"/>
            <w:tcBorders>
              <w:top w:val="single" w:sz="4" w:space="0" w:color="000000"/>
              <w:left w:val="single" w:sz="4" w:space="0" w:color="000000"/>
              <w:bottom w:val="single" w:sz="4" w:space="0" w:color="000000"/>
              <w:right w:val="single" w:sz="12" w:space="0" w:color="000000"/>
            </w:tcBorders>
          </w:tcPr>
          <w:p w:rsidR="00656EC2" w:rsidRDefault="00656EC2">
            <w:pPr>
              <w:pStyle w:val="normal0"/>
              <w:spacing w:after="0" w:line="240" w:lineRule="auto"/>
              <w:ind w:left="72"/>
              <w:contextualSpacing w:val="0"/>
            </w:pPr>
          </w:p>
        </w:tc>
      </w:tr>
      <w:tr w:rsidR="00656EC2">
        <w:trPr>
          <w:trHeight w:val="660"/>
        </w:trPr>
        <w:tc>
          <w:tcPr>
            <w:tcW w:w="1404" w:type="dxa"/>
            <w:vMerge/>
            <w:tcBorders>
              <w:top w:val="single" w:sz="12" w:space="0" w:color="000000"/>
              <w:left w:val="single" w:sz="12" w:space="0" w:color="000000"/>
              <w:bottom w:val="single" w:sz="4" w:space="0" w:color="000000"/>
              <w:right w:val="single" w:sz="4" w:space="0" w:color="000000"/>
            </w:tcBorders>
          </w:tcPr>
          <w:p w:rsidR="00656EC2" w:rsidRDefault="00656EC2">
            <w:pPr>
              <w:pStyle w:val="normal0"/>
              <w:spacing w:after="0" w:line="240" w:lineRule="auto"/>
              <w:contextualSpacing w:val="0"/>
              <w:jc w:val="center"/>
            </w:pPr>
          </w:p>
        </w:tc>
        <w:tc>
          <w:tcPr>
            <w:tcW w:w="4356" w:type="dxa"/>
            <w:tcBorders>
              <w:top w:val="single" w:sz="4"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Rarely acknowledges feedback and doesn’t apply strategies for making improvements</w:t>
            </w:r>
          </w:p>
        </w:tc>
        <w:tc>
          <w:tcPr>
            <w:tcW w:w="4140" w:type="dxa"/>
            <w:tcBorders>
              <w:top w:val="single" w:sz="4" w:space="0" w:color="000000"/>
              <w:left w:val="single" w:sz="4" w:space="0" w:color="000000"/>
              <w:bottom w:val="single" w:sz="4"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proofErr w:type="gramStart"/>
            <w:r>
              <w:rPr>
                <w:rFonts w:ascii="Arial" w:eastAsia="Arial" w:hAnsi="Arial" w:cs="Arial"/>
                <w:sz w:val="20"/>
                <w:szCs w:val="20"/>
              </w:rPr>
              <w:t>Acknowledges  feedback</w:t>
            </w:r>
            <w:proofErr w:type="gramEnd"/>
            <w:r>
              <w:rPr>
                <w:rFonts w:ascii="Arial" w:eastAsia="Arial" w:hAnsi="Arial" w:cs="Arial"/>
                <w:sz w:val="20"/>
                <w:szCs w:val="20"/>
              </w:rPr>
              <w:t xml:space="preserve"> but doesn’t apply strategies for making improvements</w:t>
            </w:r>
          </w:p>
        </w:tc>
        <w:tc>
          <w:tcPr>
            <w:tcW w:w="4320" w:type="dxa"/>
            <w:tcBorders>
              <w:top w:val="single" w:sz="4" w:space="0" w:color="000000"/>
              <w:left w:val="single" w:sz="4" w:space="0" w:color="000000"/>
              <w:bottom w:val="single" w:sz="12" w:space="0" w:color="000000"/>
              <w:right w:val="single" w:sz="4" w:space="0" w:color="000000"/>
            </w:tcBorders>
          </w:tcPr>
          <w:p w:rsidR="00656EC2" w:rsidRDefault="004E7FCD">
            <w:pPr>
              <w:pStyle w:val="normal0"/>
              <w:numPr>
                <w:ilvl w:val="0"/>
                <w:numId w:val="1"/>
              </w:numPr>
              <w:spacing w:after="0" w:line="240" w:lineRule="auto"/>
              <w:ind w:left="72" w:hanging="180"/>
              <w:rPr>
                <w:sz w:val="20"/>
                <w:szCs w:val="20"/>
              </w:rPr>
            </w:pPr>
            <w:r>
              <w:rPr>
                <w:rFonts w:ascii="Arial" w:eastAsia="Arial" w:hAnsi="Arial" w:cs="Arial"/>
                <w:sz w:val="20"/>
                <w:szCs w:val="20"/>
              </w:rPr>
              <w:t>Acknowledges feedback and applies strategies for making improvements</w:t>
            </w:r>
          </w:p>
        </w:tc>
        <w:tc>
          <w:tcPr>
            <w:tcW w:w="540" w:type="dxa"/>
            <w:tcBorders>
              <w:top w:val="single" w:sz="4" w:space="0" w:color="000000"/>
              <w:left w:val="single" w:sz="4" w:space="0" w:color="000000"/>
              <w:bottom w:val="single" w:sz="12" w:space="0" w:color="000000"/>
              <w:right w:val="single" w:sz="12" w:space="0" w:color="000000"/>
            </w:tcBorders>
          </w:tcPr>
          <w:p w:rsidR="00656EC2" w:rsidRDefault="00656EC2">
            <w:pPr>
              <w:pStyle w:val="normal0"/>
              <w:spacing w:after="0" w:line="240" w:lineRule="auto"/>
              <w:ind w:left="72"/>
              <w:contextualSpacing w:val="0"/>
            </w:pPr>
          </w:p>
        </w:tc>
      </w:tr>
      <w:tr w:rsidR="00656EC2">
        <w:trPr>
          <w:trHeight w:val="660"/>
        </w:trPr>
        <w:tc>
          <w:tcPr>
            <w:tcW w:w="1404" w:type="dxa"/>
            <w:tcBorders>
              <w:top w:val="single" w:sz="4" w:space="0" w:color="000000"/>
              <w:left w:val="nil"/>
              <w:bottom w:val="nil"/>
              <w:right w:val="nil"/>
            </w:tcBorders>
          </w:tcPr>
          <w:p w:rsidR="00656EC2" w:rsidRDefault="00656EC2">
            <w:pPr>
              <w:pStyle w:val="normal0"/>
              <w:spacing w:after="0" w:line="240" w:lineRule="auto"/>
              <w:contextualSpacing w:val="0"/>
              <w:jc w:val="center"/>
            </w:pPr>
          </w:p>
        </w:tc>
        <w:tc>
          <w:tcPr>
            <w:tcW w:w="4356" w:type="dxa"/>
            <w:tcBorders>
              <w:top w:val="single" w:sz="4" w:space="0" w:color="000000"/>
              <w:left w:val="nil"/>
              <w:bottom w:val="nil"/>
              <w:right w:val="nil"/>
            </w:tcBorders>
          </w:tcPr>
          <w:p w:rsidR="00656EC2" w:rsidRDefault="00656EC2">
            <w:pPr>
              <w:pStyle w:val="normal0"/>
              <w:spacing w:after="0" w:line="240" w:lineRule="auto"/>
              <w:ind w:left="72"/>
              <w:contextualSpacing w:val="0"/>
            </w:pPr>
          </w:p>
        </w:tc>
        <w:tc>
          <w:tcPr>
            <w:tcW w:w="4140" w:type="dxa"/>
            <w:tcBorders>
              <w:top w:val="single" w:sz="4" w:space="0" w:color="000000"/>
              <w:left w:val="nil"/>
              <w:bottom w:val="nil"/>
              <w:right w:val="single" w:sz="12" w:space="0" w:color="000000"/>
            </w:tcBorders>
          </w:tcPr>
          <w:p w:rsidR="00656EC2" w:rsidRDefault="00656EC2">
            <w:pPr>
              <w:pStyle w:val="normal0"/>
              <w:spacing w:after="0" w:line="240" w:lineRule="auto"/>
              <w:ind w:left="72"/>
              <w:contextualSpacing w:val="0"/>
            </w:pPr>
          </w:p>
        </w:tc>
        <w:tc>
          <w:tcPr>
            <w:tcW w:w="4320" w:type="dxa"/>
            <w:tcBorders>
              <w:top w:val="single" w:sz="12" w:space="0" w:color="000000"/>
              <w:left w:val="single" w:sz="12" w:space="0" w:color="000000"/>
              <w:bottom w:val="single" w:sz="12" w:space="0" w:color="000000"/>
              <w:right w:val="single" w:sz="4" w:space="0" w:color="000000"/>
            </w:tcBorders>
            <w:vAlign w:val="center"/>
          </w:tcPr>
          <w:p w:rsidR="00656EC2" w:rsidRDefault="004E7FCD">
            <w:pPr>
              <w:pStyle w:val="normal0"/>
              <w:spacing w:after="0" w:line="240" w:lineRule="auto"/>
              <w:contextualSpacing w:val="0"/>
              <w:jc w:val="center"/>
            </w:pPr>
            <w:r>
              <w:rPr>
                <w:rFonts w:ascii="Arial" w:eastAsia="Arial" w:hAnsi="Arial" w:cs="Arial"/>
                <w:b/>
                <w:sz w:val="20"/>
                <w:szCs w:val="20"/>
              </w:rPr>
              <w:t>Total Score</w:t>
            </w:r>
          </w:p>
        </w:tc>
        <w:tc>
          <w:tcPr>
            <w:tcW w:w="540" w:type="dxa"/>
            <w:tcBorders>
              <w:top w:val="single" w:sz="12" w:space="0" w:color="000000"/>
              <w:left w:val="single" w:sz="4" w:space="0" w:color="000000"/>
              <w:bottom w:val="single" w:sz="12" w:space="0" w:color="000000"/>
              <w:right w:val="single" w:sz="12" w:space="0" w:color="000000"/>
            </w:tcBorders>
          </w:tcPr>
          <w:p w:rsidR="00656EC2" w:rsidRDefault="00656EC2">
            <w:pPr>
              <w:pStyle w:val="normal0"/>
              <w:spacing w:after="0" w:line="240" w:lineRule="auto"/>
              <w:ind w:left="72"/>
              <w:contextualSpacing w:val="0"/>
            </w:pPr>
          </w:p>
        </w:tc>
      </w:tr>
    </w:tbl>
    <w:p w:rsidR="00656EC2" w:rsidRDefault="00656EC2">
      <w:pPr>
        <w:pStyle w:val="normal0"/>
        <w:jc w:val="both"/>
      </w:pPr>
    </w:p>
    <w:p w:rsidR="00656EC2" w:rsidRDefault="004E7FCD">
      <w:pPr>
        <w:pStyle w:val="normal0"/>
      </w:pPr>
      <w:r>
        <w:rPr>
          <w:noProof/>
        </w:rPr>
        <w:lastRenderedPageBreak/>
        <w:drawing>
          <wp:inline distT="0" distB="0" distL="114300" distR="114300">
            <wp:extent cx="3381375" cy="62960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381375" cy="6296025"/>
                    </a:xfrm>
                    <a:prstGeom prst="rect">
                      <a:avLst/>
                    </a:prstGeom>
                    <a:ln/>
                  </pic:spPr>
                </pic:pic>
              </a:graphicData>
            </a:graphic>
          </wp:inline>
        </w:drawing>
      </w:r>
      <w:r>
        <w:rPr>
          <w:rFonts w:ascii="Arial" w:eastAsia="Arial" w:hAnsi="Arial" w:cs="Arial"/>
          <w:b/>
          <w:sz w:val="20"/>
          <w:szCs w:val="20"/>
        </w:rPr>
        <w:t>Conversation notes (footnotes from rubric):</w:t>
      </w:r>
    </w:p>
    <w:p w:rsidR="00656EC2" w:rsidRDefault="004E7FCD">
      <w:pPr>
        <w:pStyle w:val="normal0"/>
      </w:pPr>
      <w:r>
        <w:rPr>
          <w:rFonts w:ascii="Arial" w:eastAsia="Arial" w:hAnsi="Arial" w:cs="Arial"/>
          <w:i/>
          <w:sz w:val="20"/>
          <w:szCs w:val="20"/>
        </w:rPr>
        <w:t>1.  Course task- any assignment, assessment or class requirement that requires attentiveness by the student, either inside or outside of class. Examples are tests, quizzes, homework, formative practice, projects/labs, cooperative activities or class discus</w:t>
      </w:r>
      <w:r>
        <w:rPr>
          <w:rFonts w:ascii="Arial" w:eastAsia="Arial" w:hAnsi="Arial" w:cs="Arial"/>
          <w:i/>
          <w:sz w:val="20"/>
          <w:szCs w:val="20"/>
        </w:rPr>
        <w:t xml:space="preserve">sions. </w:t>
      </w:r>
    </w:p>
    <w:p w:rsidR="00656EC2" w:rsidRDefault="004E7FCD">
      <w:pPr>
        <w:pStyle w:val="normal0"/>
        <w:spacing w:line="240" w:lineRule="auto"/>
        <w:ind w:left="-90" w:firstLine="90"/>
      </w:pPr>
      <w:r>
        <w:rPr>
          <w:rFonts w:ascii="Arial" w:eastAsia="Arial" w:hAnsi="Arial" w:cs="Arial"/>
          <w:i/>
          <w:sz w:val="20"/>
          <w:szCs w:val="20"/>
        </w:rPr>
        <w:lastRenderedPageBreak/>
        <w:t>2.  Good time management means balancing coursework and extra-curricular/life events</w:t>
      </w:r>
    </w:p>
    <w:p w:rsidR="00656EC2" w:rsidRDefault="004E7FCD">
      <w:pPr>
        <w:pStyle w:val="normal0"/>
        <w:spacing w:line="240" w:lineRule="auto"/>
      </w:pPr>
      <w:r>
        <w:rPr>
          <w:rFonts w:ascii="Arial" w:eastAsia="Arial" w:hAnsi="Arial" w:cs="Arial"/>
          <w:i/>
          <w:sz w:val="20"/>
          <w:szCs w:val="20"/>
        </w:rPr>
        <w:t xml:space="preserve">3.  Constructive contribution means students are positively interdependent and individually accountable.  Will be discussed with students in the classroom.  </w:t>
      </w:r>
    </w:p>
    <w:p w:rsidR="00656EC2" w:rsidRDefault="004E7FCD">
      <w:pPr>
        <w:pStyle w:val="normal0"/>
        <w:spacing w:line="240" w:lineRule="auto"/>
      </w:pPr>
      <w:r>
        <w:rPr>
          <w:rFonts w:ascii="Arial" w:eastAsia="Arial" w:hAnsi="Arial" w:cs="Arial"/>
          <w:i/>
          <w:sz w:val="20"/>
          <w:szCs w:val="20"/>
        </w:rPr>
        <w:t xml:space="preserve">4. Personal learning strategies --examples: summarization, outlining, reading strategies, note-taking strategies, flipped-curriculum, discussion strategies (tech-based), </w:t>
      </w:r>
      <w:proofErr w:type="gramStart"/>
      <w:r>
        <w:rPr>
          <w:rFonts w:ascii="Arial" w:eastAsia="Arial" w:hAnsi="Arial" w:cs="Arial"/>
          <w:i/>
          <w:sz w:val="20"/>
          <w:szCs w:val="20"/>
        </w:rPr>
        <w:t>collaboration</w:t>
      </w:r>
      <w:proofErr w:type="gramEnd"/>
      <w:r>
        <w:rPr>
          <w:rFonts w:ascii="Arial" w:eastAsia="Arial" w:hAnsi="Arial" w:cs="Arial"/>
          <w:i/>
          <w:sz w:val="20"/>
          <w:szCs w:val="20"/>
        </w:rPr>
        <w:t xml:space="preserve"> strategies</w:t>
      </w:r>
    </w:p>
    <w:p w:rsidR="00656EC2" w:rsidRDefault="004E7FCD">
      <w:pPr>
        <w:pStyle w:val="normal0"/>
        <w:spacing w:line="240" w:lineRule="auto"/>
      </w:pPr>
      <w:r>
        <w:rPr>
          <w:rFonts w:ascii="Arial" w:eastAsia="Arial" w:hAnsi="Arial" w:cs="Arial"/>
          <w:i/>
          <w:sz w:val="20"/>
          <w:szCs w:val="20"/>
        </w:rPr>
        <w:t>5.  Learning cycle is defined as the time frame from introduc</w:t>
      </w:r>
      <w:r>
        <w:rPr>
          <w:rFonts w:ascii="Arial" w:eastAsia="Arial" w:hAnsi="Arial" w:cs="Arial"/>
          <w:i/>
          <w:sz w:val="20"/>
          <w:szCs w:val="20"/>
        </w:rPr>
        <w:t xml:space="preserve">tion of an objective, engagement in lesson, use formative practice, to the feedback/reflection process. </w:t>
      </w:r>
    </w:p>
    <w:p w:rsidR="00656EC2" w:rsidRDefault="004E7FCD">
      <w:pPr>
        <w:pStyle w:val="normal0"/>
        <w:spacing w:line="240" w:lineRule="auto"/>
      </w:pPr>
      <w:r>
        <w:rPr>
          <w:rFonts w:ascii="Arial" w:eastAsia="Arial" w:hAnsi="Arial" w:cs="Arial"/>
          <w:i/>
          <w:sz w:val="20"/>
          <w:szCs w:val="20"/>
        </w:rPr>
        <w:t>6.  “Monitor”--definition</w:t>
      </w:r>
    </w:p>
    <w:p w:rsidR="00656EC2" w:rsidRDefault="004E7FCD">
      <w:pPr>
        <w:pStyle w:val="normal0"/>
        <w:spacing w:after="0" w:line="240" w:lineRule="auto"/>
      </w:pPr>
      <w:r>
        <w:rPr>
          <w:rFonts w:ascii="Arial" w:eastAsia="Arial" w:hAnsi="Arial" w:cs="Arial"/>
          <w:i/>
          <w:sz w:val="20"/>
          <w:szCs w:val="20"/>
        </w:rPr>
        <w:t>7.  See table on following page (effective effort rubric)</w:t>
      </w:r>
    </w:p>
    <w:p w:rsidR="00656EC2" w:rsidRDefault="00656EC2">
      <w:pPr>
        <w:pStyle w:val="normal0"/>
        <w:spacing w:after="0" w:line="240" w:lineRule="auto"/>
      </w:pPr>
    </w:p>
    <w:p w:rsidR="00656EC2" w:rsidRDefault="004E7FCD">
      <w:pPr>
        <w:pStyle w:val="normal0"/>
        <w:spacing w:after="0" w:line="240" w:lineRule="auto"/>
      </w:pPr>
      <w:r>
        <w:rPr>
          <w:rFonts w:ascii="Arial" w:eastAsia="Arial" w:hAnsi="Arial" w:cs="Arial"/>
          <w:i/>
          <w:sz w:val="20"/>
          <w:szCs w:val="20"/>
        </w:rPr>
        <w:t>8.  Support systems- teachers (before/after school &amp;</w:t>
      </w:r>
      <w:r>
        <w:rPr>
          <w:rFonts w:ascii="Arial" w:eastAsia="Arial" w:hAnsi="Arial" w:cs="Arial"/>
          <w:i/>
          <w:sz w:val="20"/>
          <w:szCs w:val="20"/>
        </w:rPr>
        <w:t xml:space="preserve"> lunch), peers (such as study groups), tutors, ARC, answer keys, videos, </w:t>
      </w:r>
      <w:proofErr w:type="gramStart"/>
      <w:r>
        <w:rPr>
          <w:rFonts w:ascii="Arial" w:eastAsia="Arial" w:hAnsi="Arial" w:cs="Arial"/>
          <w:i/>
          <w:sz w:val="20"/>
          <w:szCs w:val="20"/>
        </w:rPr>
        <w:t>study</w:t>
      </w:r>
      <w:proofErr w:type="gramEnd"/>
      <w:r>
        <w:rPr>
          <w:rFonts w:ascii="Arial" w:eastAsia="Arial" w:hAnsi="Arial" w:cs="Arial"/>
          <w:i/>
          <w:sz w:val="20"/>
          <w:szCs w:val="20"/>
        </w:rPr>
        <w:t xml:space="preserve"> groups, LINKZONE, etc. </w:t>
      </w:r>
    </w:p>
    <w:p w:rsidR="00656EC2" w:rsidRDefault="00656EC2">
      <w:pPr>
        <w:pStyle w:val="normal0"/>
        <w:spacing w:after="0" w:line="240" w:lineRule="auto"/>
      </w:pPr>
    </w:p>
    <w:p w:rsidR="00656EC2" w:rsidRDefault="004E7FCD">
      <w:pPr>
        <w:pStyle w:val="normal0"/>
        <w:spacing w:after="0" w:line="240" w:lineRule="auto"/>
      </w:pPr>
      <w:r>
        <w:rPr>
          <w:noProof/>
        </w:rPr>
        <mc:AlternateContent>
          <mc:Choice Requires="wpg">
            <w:drawing>
              <wp:anchor distT="0" distB="0" distL="114300" distR="114300" simplePos="0" relativeHeight="251658240" behindDoc="0" locked="0" layoutInCell="0" hidden="0" allowOverlap="1">
                <wp:simplePos x="0" y="0"/>
                <wp:positionH relativeFrom="margin">
                  <wp:posOffset>12700</wp:posOffset>
                </wp:positionH>
                <wp:positionV relativeFrom="paragraph">
                  <wp:posOffset>101600</wp:posOffset>
                </wp:positionV>
                <wp:extent cx="4381500" cy="12700"/>
                <wp:effectExtent l="0" t="0" r="0" b="0"/>
                <wp:wrapNone/>
                <wp:docPr id="2" name=""/>
                <wp:cNvGraphicFramePr/>
                <a:graphic xmlns:a="http://schemas.openxmlformats.org/drawingml/2006/main">
                  <a:graphicData uri="http://schemas.microsoft.com/office/word/2010/wordprocessingShape">
                    <wps:wsp>
                      <wps:cNvCnPr/>
                      <wps:spPr>
                        <a:xfrm>
                          <a:off x="3155250" y="3780000"/>
                          <a:ext cx="438150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12700</wp:posOffset>
                </wp:positionH>
                <wp:positionV relativeFrom="paragraph">
                  <wp:posOffset>101600</wp:posOffset>
                </wp:positionV>
                <wp:extent cx="4381500" cy="12700"/>
                <wp:effectExtent b="0" l="0" r="0" t="0"/>
                <wp:wrapNone/>
                <wp:docPr id="2" name="image03.png"/>
                <a:graphic>
                  <a:graphicData uri="http://schemas.openxmlformats.org/drawingml/2006/picture">
                    <pic:pic>
                      <pic:nvPicPr>
                        <pic:cNvPr id="0" name="image03.png"/>
                        <pic:cNvPicPr preferRelativeResize="0"/>
                      </pic:nvPicPr>
                      <pic:blipFill>
                        <a:blip r:embed="rId7"/>
                        <a:srcRect/>
                        <a:stretch>
                          <a:fillRect/>
                        </a:stretch>
                      </pic:blipFill>
                      <pic:spPr>
                        <a:xfrm>
                          <a:off x="0" y="0"/>
                          <a:ext cx="4381500" cy="12700"/>
                        </a:xfrm>
                        <a:prstGeom prst="rect"/>
                        <a:ln/>
                      </pic:spPr>
                    </pic:pic>
                  </a:graphicData>
                </a:graphic>
              </wp:anchor>
            </w:drawing>
          </mc:Fallback>
        </mc:AlternateContent>
      </w:r>
    </w:p>
    <w:p w:rsidR="00656EC2" w:rsidRDefault="00656EC2">
      <w:pPr>
        <w:pStyle w:val="normal0"/>
        <w:spacing w:after="0" w:line="240" w:lineRule="auto"/>
      </w:pPr>
    </w:p>
    <w:p w:rsidR="00656EC2" w:rsidRDefault="004E7FCD">
      <w:pPr>
        <w:pStyle w:val="normal0"/>
        <w:spacing w:after="0" w:line="240" w:lineRule="auto"/>
      </w:pPr>
      <w:r>
        <w:rPr>
          <w:rFonts w:ascii="Arial" w:eastAsia="Arial" w:hAnsi="Arial" w:cs="Arial"/>
          <w:sz w:val="20"/>
          <w:szCs w:val="20"/>
        </w:rPr>
        <w:t>According to a recent ACT report, the strongest predictor of academic success, aside from prior academic achievement, is academic discipline, which i</w:t>
      </w:r>
      <w:r>
        <w:rPr>
          <w:rFonts w:ascii="Arial" w:eastAsia="Arial" w:hAnsi="Arial" w:cs="Arial"/>
          <w:sz w:val="20"/>
          <w:szCs w:val="20"/>
        </w:rPr>
        <w:t>s defined as the “skill component of motivation” and is exhibited in the amount and quality of effort students devote to schoolwork and the degree to which students engage in learning new things</w:t>
      </w:r>
    </w:p>
    <w:p w:rsidR="00656EC2" w:rsidRDefault="00656EC2">
      <w:pPr>
        <w:pStyle w:val="normal0"/>
        <w:spacing w:after="0" w:line="240" w:lineRule="auto"/>
      </w:pPr>
    </w:p>
    <w:p w:rsidR="00656EC2" w:rsidRDefault="004E7FCD">
      <w:pPr>
        <w:pStyle w:val="normal0"/>
        <w:spacing w:after="0" w:line="240" w:lineRule="auto"/>
      </w:pPr>
      <w:bookmarkStart w:id="1" w:name="_gjdgxs" w:colFirst="0" w:colLast="0"/>
      <w:bookmarkEnd w:id="1"/>
      <w:r>
        <w:rPr>
          <w:rFonts w:ascii="Arial" w:eastAsia="Arial" w:hAnsi="Arial" w:cs="Arial"/>
          <w:sz w:val="20"/>
          <w:szCs w:val="20"/>
        </w:rPr>
        <w:t>When students master a topic or skill, this can enhance thei</w:t>
      </w:r>
      <w:r>
        <w:rPr>
          <w:rFonts w:ascii="Arial" w:eastAsia="Arial" w:hAnsi="Arial" w:cs="Arial"/>
          <w:sz w:val="20"/>
          <w:szCs w:val="20"/>
        </w:rPr>
        <w:t>r sense of self-efficacy. This does not mean, however, that curricula should be “dumbed down” in order to ensure mastery (research shows that students must have access to rigorous curricula if they are to be academically successful), but it does have impli</w:t>
      </w:r>
      <w:r>
        <w:rPr>
          <w:rFonts w:ascii="Arial" w:eastAsia="Arial" w:hAnsi="Arial" w:cs="Arial"/>
          <w:sz w:val="20"/>
          <w:szCs w:val="20"/>
        </w:rPr>
        <w:t>cations for the ways in which challenging material is taught. For example, instructional activities may need to include breaking down complex problems into manageable steps; setting specific goals</w:t>
      </w:r>
      <w:proofErr w:type="gramStart"/>
      <w:r>
        <w:rPr>
          <w:rFonts w:ascii="Arial" w:eastAsia="Arial" w:hAnsi="Arial" w:cs="Arial"/>
          <w:sz w:val="20"/>
          <w:szCs w:val="20"/>
        </w:rPr>
        <w:t>;</w:t>
      </w:r>
      <w:proofErr w:type="gramEnd"/>
      <w:r>
        <w:rPr>
          <w:rFonts w:ascii="Arial" w:eastAsia="Arial" w:hAnsi="Arial" w:cs="Arial"/>
          <w:sz w:val="20"/>
          <w:szCs w:val="20"/>
        </w:rPr>
        <w:t xml:space="preserve"> and providing regular feedback.</w:t>
      </w:r>
    </w:p>
    <w:sectPr w:rsidR="00656EC2">
      <w:pgSz w:w="15840" w:h="122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E7DAD"/>
    <w:multiLevelType w:val="multilevel"/>
    <w:tmpl w:val="5B788BA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656EC2"/>
    <w:rsid w:val="004E7FCD"/>
    <w:rsid w:val="00656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0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4764</Characters>
  <Application>Microsoft Macintosh Word</Application>
  <DocSecurity>0</DocSecurity>
  <Lines>39</Lines>
  <Paragraphs>11</Paragraphs>
  <ScaleCrop>false</ScaleCrop>
  <Company>LPS</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LPS LPS</cp:lastModifiedBy>
  <cp:revision>2</cp:revision>
  <dcterms:created xsi:type="dcterms:W3CDTF">2016-09-06T11:45:00Z</dcterms:created>
  <dcterms:modified xsi:type="dcterms:W3CDTF">2016-09-06T11:45:00Z</dcterms:modified>
</cp:coreProperties>
</file>